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4BB51FED"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5E2645" w:rsidRPr="005E2645">
        <w:rPr>
          <w:rFonts w:asciiTheme="minorHAnsi" w:hAnsiTheme="minorHAnsi" w:cstheme="minorHAnsi"/>
          <w:bCs/>
          <w:sz w:val="24"/>
          <w:szCs w:val="24"/>
          <w:lang w:eastAsia="ja-JP"/>
        </w:rPr>
        <w:t>12</w:t>
      </w:r>
      <w:r w:rsidR="00280590">
        <w:rPr>
          <w:rFonts w:asciiTheme="minorHAnsi" w:hAnsiTheme="minorHAnsi" w:cstheme="minorHAnsi"/>
          <w:bCs/>
          <w:sz w:val="24"/>
          <w:szCs w:val="24"/>
          <w:lang w:eastAsia="ja-JP"/>
        </w:rPr>
        <w:t>3</w:t>
      </w:r>
      <w:r w:rsidR="004E302B" w:rsidRPr="004E302B">
        <w:rPr>
          <w:rFonts w:asciiTheme="minorHAnsi" w:hAnsiTheme="minorHAnsi" w:cstheme="minorHAnsi"/>
          <w:bCs/>
          <w:sz w:val="24"/>
          <w:szCs w:val="24"/>
          <w:lang w:eastAsia="ja-JP"/>
        </w:rPr>
        <w:tab/>
      </w:r>
      <w:r w:rsidR="008D38FD" w:rsidRPr="008D38FD">
        <w:rPr>
          <w:rFonts w:asciiTheme="minorHAnsi" w:hAnsiTheme="minorHAnsi" w:cstheme="minorHAnsi"/>
          <w:bCs/>
          <w:sz w:val="24"/>
          <w:szCs w:val="24"/>
          <w:lang w:eastAsia="ja-JP"/>
        </w:rPr>
        <w:t>R2-2308401</w:t>
      </w:r>
    </w:p>
    <w:bookmarkEnd w:id="0"/>
    <w:p w14:paraId="4CA31B4B" w14:textId="21A9849C" w:rsidR="00D5151D" w:rsidRPr="00A46F7B" w:rsidRDefault="00280590"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Toulouse, France</w:t>
      </w:r>
      <w:r w:rsidR="005E2645" w:rsidRPr="005E2645">
        <w:rPr>
          <w:rFonts w:asciiTheme="minorHAnsi" w:hAnsiTheme="minorHAnsi" w:cstheme="minorHAnsi"/>
          <w:bCs/>
          <w:sz w:val="24"/>
          <w:szCs w:val="24"/>
          <w:lang w:eastAsia="ja-JP"/>
        </w:rPr>
        <w:t xml:space="preserve">, </w:t>
      </w:r>
      <w:r w:rsidR="00E11872">
        <w:rPr>
          <w:rFonts w:asciiTheme="minorHAnsi" w:hAnsiTheme="minorHAnsi" w:cstheme="minorHAnsi"/>
          <w:bCs/>
          <w:sz w:val="24"/>
          <w:szCs w:val="24"/>
          <w:lang w:eastAsia="ja-JP"/>
        </w:rPr>
        <w:t>2</w:t>
      </w:r>
      <w:r>
        <w:rPr>
          <w:rFonts w:asciiTheme="minorHAnsi" w:hAnsiTheme="minorHAnsi" w:cstheme="minorHAnsi"/>
          <w:bCs/>
          <w:sz w:val="24"/>
          <w:szCs w:val="24"/>
          <w:lang w:eastAsia="ja-JP"/>
        </w:rPr>
        <w:t>1</w:t>
      </w:r>
      <w:r w:rsidRPr="00280590">
        <w:rPr>
          <w:rFonts w:asciiTheme="minorHAnsi" w:hAnsiTheme="minorHAnsi" w:cstheme="minorHAnsi"/>
          <w:bCs/>
          <w:sz w:val="24"/>
          <w:szCs w:val="24"/>
          <w:vertAlign w:val="superscript"/>
          <w:lang w:eastAsia="ja-JP"/>
        </w:rPr>
        <w:t>st</w:t>
      </w:r>
      <w:r>
        <w:rPr>
          <w:rFonts w:asciiTheme="minorHAnsi" w:hAnsiTheme="minorHAnsi" w:cstheme="minorHAnsi"/>
          <w:bCs/>
          <w:sz w:val="24"/>
          <w:szCs w:val="24"/>
          <w:lang w:eastAsia="ja-JP"/>
        </w:rPr>
        <w:t xml:space="preserve"> </w:t>
      </w:r>
      <w:r w:rsidR="005E2645" w:rsidRPr="005E2645">
        <w:rPr>
          <w:rFonts w:asciiTheme="minorHAnsi" w:hAnsiTheme="minorHAnsi" w:cstheme="minorHAnsi"/>
          <w:bCs/>
          <w:sz w:val="24"/>
          <w:szCs w:val="24"/>
          <w:lang w:eastAsia="ja-JP"/>
        </w:rPr>
        <w:t>– 2</w:t>
      </w:r>
      <w:r>
        <w:rPr>
          <w:rFonts w:asciiTheme="minorHAnsi" w:hAnsiTheme="minorHAnsi" w:cstheme="minorHAnsi"/>
          <w:bCs/>
          <w:sz w:val="24"/>
          <w:szCs w:val="24"/>
          <w:lang w:eastAsia="ja-JP"/>
        </w:rPr>
        <w:t>5</w:t>
      </w:r>
      <w:r w:rsidR="005E2645" w:rsidRPr="00E11872">
        <w:rPr>
          <w:rFonts w:asciiTheme="minorHAnsi" w:hAnsiTheme="minorHAnsi" w:cstheme="minorHAnsi"/>
          <w:bCs/>
          <w:sz w:val="24"/>
          <w:szCs w:val="24"/>
          <w:vertAlign w:val="superscript"/>
          <w:lang w:eastAsia="ja-JP"/>
        </w:rPr>
        <w:t>th</w:t>
      </w:r>
      <w:r w:rsidR="00E11872">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August</w:t>
      </w:r>
      <w:r w:rsidR="005E2645" w:rsidRPr="005E2645">
        <w:rPr>
          <w:rFonts w:asciiTheme="minorHAnsi" w:hAnsiTheme="minorHAnsi" w:cstheme="minorHAnsi"/>
          <w:bCs/>
          <w:sz w:val="24"/>
          <w:szCs w:val="24"/>
          <w:lang w:eastAsia="ja-JP"/>
        </w:rPr>
        <w:t>, 2023</w:t>
      </w:r>
      <w:r w:rsidR="00992821">
        <w:rPr>
          <w:rFonts w:asciiTheme="minorHAnsi" w:hAnsiTheme="minorHAnsi" w:cstheme="minorHAnsi"/>
          <w:bCs/>
          <w:sz w:val="24"/>
          <w:szCs w:val="24"/>
          <w:lang w:eastAsia="ja-JP"/>
        </w:rPr>
        <w:tab/>
      </w:r>
      <w:r>
        <w:rPr>
          <w:rFonts w:asciiTheme="minorHAnsi" w:hAnsiTheme="minorHAnsi" w:cstheme="minorHAnsi"/>
          <w:bCs/>
          <w:i/>
          <w:iCs/>
          <w:sz w:val="24"/>
          <w:szCs w:val="24"/>
          <w:lang w:eastAsia="ja-JP"/>
        </w:rPr>
        <w:t>Revision</w:t>
      </w:r>
      <w:r w:rsidR="00A239C0" w:rsidRPr="00A239C0">
        <w:rPr>
          <w:rFonts w:asciiTheme="minorHAnsi" w:hAnsiTheme="minorHAnsi" w:cstheme="minorHAnsi"/>
          <w:bCs/>
          <w:i/>
          <w:iCs/>
          <w:sz w:val="24"/>
          <w:szCs w:val="24"/>
          <w:lang w:eastAsia="ja-JP"/>
        </w:rPr>
        <w:t xml:space="preserve"> of </w:t>
      </w:r>
      <w:bookmarkStart w:id="1" w:name="OLE_LINK65"/>
      <w:bookmarkStart w:id="2" w:name="OLE_LINK27"/>
      <w:r w:rsidR="00A239C0" w:rsidRPr="00A239C0">
        <w:rPr>
          <w:rFonts w:asciiTheme="minorHAnsi" w:hAnsiTheme="minorHAnsi" w:cstheme="minorHAnsi"/>
          <w:bCs/>
          <w:i/>
          <w:iCs/>
          <w:sz w:val="24"/>
          <w:szCs w:val="24"/>
          <w:lang w:eastAsia="ja-JP"/>
        </w:rPr>
        <w:t>R2-</w:t>
      </w:r>
      <w:bookmarkEnd w:id="1"/>
      <w:r w:rsidRPr="00280590">
        <w:rPr>
          <w:rFonts w:asciiTheme="minorHAnsi" w:hAnsiTheme="minorHAnsi" w:cstheme="minorHAnsi"/>
          <w:bCs/>
          <w:i/>
          <w:iCs/>
          <w:sz w:val="24"/>
          <w:szCs w:val="24"/>
          <w:lang w:eastAsia="ja-JP"/>
        </w:rPr>
        <w:t>2305897</w:t>
      </w:r>
      <w:bookmarkEnd w:id="2"/>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C43209C"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5E2645">
        <w:rPr>
          <w:rFonts w:asciiTheme="minorHAnsi" w:hAnsiTheme="minorHAnsi" w:cstheme="minorHAnsi"/>
          <w:b/>
          <w:noProof/>
          <w:sz w:val="24"/>
        </w:rPr>
        <w:t>7.5.2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46B4C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3" w:name="OLE_LINK1"/>
      <w:bookmarkStart w:id="4"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5" w:name="OLE_LINK26"/>
      <w:r w:rsidR="00312494">
        <w:rPr>
          <w:rFonts w:asciiTheme="minorHAnsi" w:hAnsiTheme="minorHAnsi" w:cstheme="minorHAnsi"/>
          <w:b/>
          <w:noProof/>
          <w:color w:val="000000" w:themeColor="text1"/>
          <w:sz w:val="24"/>
        </w:rPr>
        <w:t>On UE assistance information for XR traffic</w:t>
      </w:r>
      <w:bookmarkEnd w:id="5"/>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3"/>
      <w:bookmarkEnd w:id="4"/>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BCC5153" w14:textId="7CB5C1C9" w:rsidR="005E2645" w:rsidRPr="005E2645" w:rsidRDefault="005E2645" w:rsidP="005E2645">
      <w:pPr>
        <w:textAlignment w:val="auto"/>
        <w:rPr>
          <w:rFonts w:ascii="Calibri" w:hAnsi="Calibri" w:cs="Calibri"/>
          <w:noProof/>
        </w:rPr>
      </w:pPr>
      <w:r w:rsidRPr="005E2645">
        <w:rPr>
          <w:noProof/>
        </w:rPr>
        <mc:AlternateContent>
          <mc:Choice Requires="wps">
            <w:drawing>
              <wp:anchor distT="45720" distB="45720" distL="114300" distR="114300" simplePos="0" relativeHeight="251663360" behindDoc="0" locked="0" layoutInCell="1" allowOverlap="1" wp14:anchorId="7EEC9A61" wp14:editId="078E0CC8">
                <wp:simplePos x="0" y="0"/>
                <wp:positionH relativeFrom="margin">
                  <wp:align>left</wp:align>
                </wp:positionH>
                <wp:positionV relativeFrom="paragraph">
                  <wp:posOffset>300355</wp:posOffset>
                </wp:positionV>
                <wp:extent cx="6457950" cy="1477645"/>
                <wp:effectExtent l="0" t="0" r="19050"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1477670"/>
                        </a:xfrm>
                        <a:prstGeom prst="rect">
                          <a:avLst/>
                        </a:prstGeom>
                        <a:solidFill>
                          <a:srgbClr val="FFFFFF"/>
                        </a:solidFill>
                        <a:ln w="9525">
                          <a:solidFill>
                            <a:srgbClr val="000000"/>
                          </a:solidFill>
                          <a:miter lim="800000"/>
                          <a:headEnd/>
                          <a:tailEnd/>
                        </a:ln>
                      </wps:spPr>
                      <wps:txbx>
                        <w:txbxContent>
                          <w:p w14:paraId="24895CAE"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UE reports to RAN the range of jitter in its UL traffic, defined in the similar way as the one for N6 jitter.</w:t>
                            </w:r>
                          </w:p>
                          <w:p w14:paraId="44B54831"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Reference time is defined in similar way as BAT (Burst Arrival Time) at UE side.</w:t>
                            </w:r>
                          </w:p>
                          <w:p w14:paraId="799F567D"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UL assistance information (burst arrival time, UL jitter, FFS on periodicity) is reported per QoS flow. Network can</w:t>
                            </w:r>
                            <w:r w:rsidRPr="00312494">
                              <w:rPr>
                                <w:rFonts w:ascii="Calibri" w:hAnsi="Calibri" w:cs="Calibri"/>
                                <w:i/>
                                <w:iCs/>
                                <w:noProof/>
                                <w:lang w:val="en-US"/>
                              </w:rPr>
                              <w:t xml:space="preserve"> </w:t>
                            </w:r>
                            <w:r w:rsidRPr="00312494">
                              <w:rPr>
                                <w:rFonts w:ascii="Calibri" w:hAnsi="Calibri" w:cs="Calibri"/>
                                <w:i/>
                                <w:iCs/>
                                <w:noProof/>
                              </w:rPr>
                              <w:t>configure for which QoS flow UE should report assistance information.</w:t>
                            </w:r>
                          </w:p>
                          <w:p w14:paraId="70C5FFAE"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RRC UAI framework is updated for Rel-18 to support signalling UL assistance information agreed so far for XR (Jitter, burst arrival time, FFS on periodicity).</w:t>
                            </w:r>
                          </w:p>
                          <w:p w14:paraId="0A467392" w14:textId="5612A679" w:rsidR="005E2645" w:rsidRDefault="005E2645" w:rsidP="005E2645">
                            <w:pPr>
                              <w:rPr>
                                <w:rFonts w:ascii="Calibri" w:hAnsi="Calibri" w:cs="Calibri"/>
                                <w:i/>
                                <w:iCs/>
                                <w:noProof/>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EC9A61" id="_x0000_t202" coordsize="21600,21600" o:spt="202" path="m,l,21600r21600,l21600,xe">
                <v:stroke joinstyle="miter"/>
                <v:path gradientshapeok="t" o:connecttype="rect"/>
              </v:shapetype>
              <v:shape id="Text Box 2" o:spid="_x0000_s1026" type="#_x0000_t202" style="position:absolute;left:0;text-align:left;margin-left:0;margin-top:23.65pt;width:508.5pt;height:116.3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dKIQIAAEgEAAAOAAAAZHJzL2Uyb0RvYy54bWysVNtu2zAMfR+wfxD0vjgJcmmMOEWXLsOA&#10;rh3Q7QNkWY6FyaJGKbGzrx+lpGmQbS/D/CCIInVEnkN6edu3hu0Veg224KPBkDNlJVTabgv+7evm&#10;3Q1nPghbCQNWFfygPL9dvX2z7FyuxtCAqRQyArE+71zBmxBcnmVeNqoVfgBOWXLWgK0IZOI2q1B0&#10;hN6abDwczrIOsHIIUnlPp/dHJ18l/LpWMjzVtVeBmYJTbiGtmNYyrtlqKfItCtdoeUpD/EMWrdCW&#10;Hj1D3Ysg2A71b1Ctlgge6jCQ0GZQ11qqVANVMxpeVfPcCKdSLUSOd2ea/P+DlY/7Z/cFWejfQ08C&#10;piK8ewD53TML60bYrbpDhK5RoqKHR5GyrHM+P12NVPvcR5Cy+wwViSx2ARJQX2MbWaE6GaGTAIcz&#10;6aoPTNLhbDKdL6bkkuQbTebz2TzJkon85bpDHz4qaFncFBxJ1QQv9g8+xHRE/hISX/NgdLXRxiQD&#10;t+XaINsL6oBN+lIFV2HGsq7gi+l4emTgrxDD9P0JotWBWtnotuA35yCRR94+2Co1WhDaHPeUsrEn&#10;IiN3RxZDX/YUGAktoToQpQjHlqURC0+01AYoT2m046wB/Hl9FuOoO8jDWUdtXXD/YydQcWY+WZJv&#10;MZpM4hwkg5gfk4GXnvLSI6wkqIIHzo7bdUizE4m1cEcy1zoJ8JrxqSZq16TLabTiPFzaKer1B7D6&#10;BQAA//8DAFBLAwQUAAYACAAAACEATY9Fo94AAAAIAQAADwAAAGRycy9kb3ducmV2LnhtbEyPzU7D&#10;MBCE70i8g7VIXBC1+6MmhGwqhASCGxQEVzfZJhH2OthuGt4e9wTH2VnNfFNuJmvESD70jhHmMwWC&#10;uHZNzy3C+9vDdQ4iRM2NNo4J4YcCbKrzs1IXjTvyK43b2IoUwqHQCF2MQyFlqDuyOszcQJy8vfNW&#10;xyR9KxuvjyncGrlQai2t7jk1dHqg+47qr+3BIuSrp/EzPC9fPur13tzEq2x8/PaIlxfT3S2ISFP8&#10;e4YTfkKHKjHt3IGbIAxCGhIRVtkSxMlV8yxddgiLXCmQVSn/D6h+AQAA//8DAFBLAQItABQABgAI&#10;AAAAIQC2gziS/gAAAOEBAAATAAAAAAAAAAAAAAAAAAAAAABbQ29udGVudF9UeXBlc10ueG1sUEsB&#10;Ai0AFAAGAAgAAAAhADj9If/WAAAAlAEAAAsAAAAAAAAAAAAAAAAALwEAAF9yZWxzLy5yZWxzUEsB&#10;Ai0AFAAGAAgAAAAhAJ5dR0ohAgAASAQAAA4AAAAAAAAAAAAAAAAALgIAAGRycy9lMm9Eb2MueG1s&#10;UEsBAi0AFAAGAAgAAAAhAE2PRaPeAAAACAEAAA8AAAAAAAAAAAAAAAAAewQAAGRycy9kb3ducmV2&#10;LnhtbFBLBQYAAAAABAAEAPMAAACGBQAAAAA=&#10;">
                <v:textbox>
                  <w:txbxContent>
                    <w:p w14:paraId="24895CAE"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UE reports to RAN the range of jitter in its UL traffic, defined in the similar way as the one for N6 jitter.</w:t>
                      </w:r>
                    </w:p>
                    <w:p w14:paraId="44B54831" w14:textId="77777777" w:rsidR="00312494" w:rsidRPr="00312494" w:rsidRDefault="00312494" w:rsidP="00312494">
                      <w:pPr>
                        <w:numPr>
                          <w:ilvl w:val="0"/>
                          <w:numId w:val="17"/>
                        </w:numPr>
                        <w:rPr>
                          <w:rFonts w:ascii="Calibri" w:hAnsi="Calibri" w:cs="Calibri" w:hint="eastAsia"/>
                          <w:i/>
                          <w:iCs/>
                          <w:noProof/>
                        </w:rPr>
                      </w:pPr>
                      <w:r w:rsidRPr="00312494">
                        <w:rPr>
                          <w:rFonts w:ascii="Calibri" w:hAnsi="Calibri" w:cs="Calibri"/>
                          <w:i/>
                          <w:iCs/>
                          <w:noProof/>
                        </w:rPr>
                        <w:t>Reference time is defined in similar way as BAT (Burst Arrival Time) at UE side.</w:t>
                      </w:r>
                    </w:p>
                    <w:p w14:paraId="799F567D" w14:textId="77777777" w:rsidR="00312494" w:rsidRPr="00312494" w:rsidRDefault="00312494" w:rsidP="00312494">
                      <w:pPr>
                        <w:numPr>
                          <w:ilvl w:val="0"/>
                          <w:numId w:val="17"/>
                        </w:numPr>
                        <w:rPr>
                          <w:rFonts w:ascii="Calibri" w:hAnsi="Calibri" w:cs="Calibri" w:hint="eastAsia"/>
                          <w:i/>
                          <w:iCs/>
                          <w:noProof/>
                        </w:rPr>
                      </w:pPr>
                      <w:r w:rsidRPr="00312494">
                        <w:rPr>
                          <w:rFonts w:ascii="Calibri" w:hAnsi="Calibri" w:cs="Calibri"/>
                          <w:i/>
                          <w:iCs/>
                          <w:noProof/>
                        </w:rPr>
                        <w:t>UL assistance information (burst arrival time, UL jitter, FFS on periodicity) is reported per QoS flow. Network can</w:t>
                      </w:r>
                      <w:r w:rsidRPr="00312494">
                        <w:rPr>
                          <w:rFonts w:ascii="Calibri" w:hAnsi="Calibri" w:cs="Calibri"/>
                          <w:i/>
                          <w:iCs/>
                          <w:noProof/>
                          <w:lang w:val="en-US"/>
                        </w:rPr>
                        <w:t xml:space="preserve"> </w:t>
                      </w:r>
                      <w:r w:rsidRPr="00312494">
                        <w:rPr>
                          <w:rFonts w:ascii="Calibri" w:hAnsi="Calibri" w:cs="Calibri"/>
                          <w:i/>
                          <w:iCs/>
                          <w:noProof/>
                        </w:rPr>
                        <w:t>configure for which QoS flow UE should report assistance information.</w:t>
                      </w:r>
                    </w:p>
                    <w:p w14:paraId="70C5FFAE" w14:textId="77777777" w:rsidR="00312494" w:rsidRPr="00312494" w:rsidRDefault="00312494" w:rsidP="00312494">
                      <w:pPr>
                        <w:numPr>
                          <w:ilvl w:val="0"/>
                          <w:numId w:val="17"/>
                        </w:numPr>
                        <w:rPr>
                          <w:rFonts w:ascii="Calibri" w:hAnsi="Calibri" w:cs="Calibri"/>
                          <w:i/>
                          <w:iCs/>
                          <w:noProof/>
                        </w:rPr>
                      </w:pPr>
                      <w:r w:rsidRPr="00312494">
                        <w:rPr>
                          <w:rFonts w:ascii="Calibri" w:hAnsi="Calibri" w:cs="Calibri"/>
                          <w:i/>
                          <w:iCs/>
                          <w:noProof/>
                        </w:rPr>
                        <w:t>RRC UAI framework is updated for Rel-18 to support signalling UL assistance information agreed so far for XR (Jitter, burst arrival time, FFS on periodicity).</w:t>
                      </w:r>
                    </w:p>
                    <w:p w14:paraId="0A467392" w14:textId="5612A679" w:rsidR="005E2645" w:rsidRDefault="005E2645" w:rsidP="005E2645">
                      <w:pPr>
                        <w:rPr>
                          <w:rFonts w:ascii="Calibri" w:hAnsi="Calibri" w:cs="Calibri"/>
                          <w:i/>
                          <w:iCs/>
                          <w:noProof/>
                        </w:rPr>
                      </w:pPr>
                    </w:p>
                  </w:txbxContent>
                </v:textbox>
                <w10:wrap type="square" anchorx="margin"/>
              </v:shape>
            </w:pict>
          </mc:Fallback>
        </mc:AlternateContent>
      </w:r>
      <w:r w:rsidR="00312494">
        <w:rPr>
          <w:rFonts w:ascii="Calibri" w:hAnsi="Calibri" w:cs="Calibri"/>
          <w:noProof/>
        </w:rPr>
        <w:t>At the last RAN2 meeting, we reached the following agreements on UE assistance information for XR traffic</w:t>
      </w:r>
      <w:r w:rsidRPr="005E2645">
        <w:rPr>
          <w:rFonts w:ascii="Calibri" w:hAnsi="Calibri" w:cs="Calibri"/>
          <w:noProof/>
        </w:rPr>
        <w:t>:</w:t>
      </w:r>
    </w:p>
    <w:p w14:paraId="7858BA36" w14:textId="56E6EC64" w:rsidR="005E2645" w:rsidRPr="005E2645" w:rsidRDefault="005E2645" w:rsidP="005E2645">
      <w:pPr>
        <w:textAlignment w:val="auto"/>
        <w:rPr>
          <w:rFonts w:ascii="Calibri" w:hAnsi="Calibri" w:cs="Calibri"/>
        </w:rPr>
      </w:pPr>
      <w:r w:rsidRPr="005E2645">
        <w:rPr>
          <w:rFonts w:ascii="Calibri" w:hAnsi="Calibri" w:cs="Calibri"/>
          <w:noProof/>
        </w:rPr>
        <w:t xml:space="preserve">In this document, we </w:t>
      </w:r>
      <w:r w:rsidR="00312494">
        <w:rPr>
          <w:rFonts w:ascii="Calibri" w:hAnsi="Calibri" w:cs="Calibri"/>
          <w:noProof/>
        </w:rPr>
        <w:t>discuss the open aspects of UE assistance information reporting</w:t>
      </w:r>
      <w:r>
        <w:rPr>
          <w:rFonts w:ascii="Calibri" w:hAnsi="Calibri" w:cs="Calibri"/>
          <w:noProof/>
        </w:rPr>
        <w:t>.</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CD777B6" w14:textId="5AFA8466" w:rsidR="00C03C6C" w:rsidRDefault="00C03C6C" w:rsidP="001777DC">
      <w:pPr>
        <w:rPr>
          <w:rFonts w:asciiTheme="minorHAnsi" w:hAnsiTheme="minorHAnsi" w:cstheme="minorHAnsi"/>
        </w:rPr>
      </w:pPr>
      <w:r>
        <w:rPr>
          <w:rFonts w:asciiTheme="minorHAnsi" w:hAnsiTheme="minorHAnsi" w:cstheme="minorHAnsi"/>
        </w:rPr>
        <w:t>For the DL, assistance information is provided to the gNB for appropriate configuration of DRX. This could include information such as data periodicity and associated jitter. Such information is relevant to have appropriate DRX periodicity and on-duration configurations.</w:t>
      </w:r>
    </w:p>
    <w:p w14:paraId="57B629C6" w14:textId="367877C0" w:rsidR="00C03C6C" w:rsidRDefault="00C03C6C" w:rsidP="001777DC">
      <w:pPr>
        <w:rPr>
          <w:rFonts w:asciiTheme="minorHAnsi" w:hAnsiTheme="minorHAnsi" w:cstheme="minorHAnsi"/>
        </w:rPr>
      </w:pPr>
      <w:r>
        <w:rPr>
          <w:rFonts w:asciiTheme="minorHAnsi" w:hAnsiTheme="minorHAnsi" w:cstheme="minorHAnsi"/>
        </w:rPr>
        <w:t xml:space="preserve">UL traffic on the other hand does not affect the DRX configuration, given that the UE will transmit on a CG or SR/RACH when UL data arrives, regardless of whether the UE is in DRX active time or not. The transmission of </w:t>
      </w:r>
      <w:r w:rsidR="009B6152">
        <w:rPr>
          <w:rFonts w:asciiTheme="minorHAnsi" w:hAnsiTheme="minorHAnsi" w:cstheme="minorHAnsi"/>
        </w:rPr>
        <w:t xml:space="preserve">SR/RACH </w:t>
      </w:r>
      <w:r>
        <w:rPr>
          <w:rFonts w:asciiTheme="minorHAnsi" w:hAnsiTheme="minorHAnsi" w:cstheme="minorHAnsi"/>
        </w:rPr>
        <w:t>triggers the UE to enter active time</w:t>
      </w:r>
      <w:r w:rsidR="009B6152">
        <w:rPr>
          <w:rFonts w:asciiTheme="minorHAnsi" w:hAnsiTheme="minorHAnsi" w:cstheme="minorHAnsi"/>
        </w:rPr>
        <w:t xml:space="preserve"> to ensure further UL data transmission takes place</w:t>
      </w:r>
      <w:r>
        <w:rPr>
          <w:rFonts w:asciiTheme="minorHAnsi" w:hAnsiTheme="minorHAnsi" w:cstheme="minorHAnsi"/>
        </w:rPr>
        <w:t xml:space="preserve">. </w:t>
      </w:r>
      <w:r w:rsidR="00544013">
        <w:rPr>
          <w:rFonts w:asciiTheme="minorHAnsi" w:hAnsiTheme="minorHAnsi" w:cstheme="minorHAnsi"/>
        </w:rPr>
        <w:t xml:space="preserve">As a result, </w:t>
      </w:r>
      <w:r>
        <w:rPr>
          <w:rFonts w:asciiTheme="minorHAnsi" w:hAnsiTheme="minorHAnsi" w:cstheme="minorHAnsi"/>
        </w:rPr>
        <w:t>U</w:t>
      </w:r>
      <w:r w:rsidR="00544013">
        <w:rPr>
          <w:rFonts w:asciiTheme="minorHAnsi" w:hAnsiTheme="minorHAnsi" w:cstheme="minorHAnsi"/>
        </w:rPr>
        <w:t>E</w:t>
      </w:r>
      <w:r>
        <w:rPr>
          <w:rFonts w:asciiTheme="minorHAnsi" w:hAnsiTheme="minorHAnsi" w:cstheme="minorHAnsi"/>
        </w:rPr>
        <w:t xml:space="preserve"> assistance information to aid DRX configuration is unnecessary. </w:t>
      </w:r>
    </w:p>
    <w:p w14:paraId="37BDC1F8" w14:textId="6C39CDA5"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Observation 1: Assistance information on UL traffic is not needed for the gNB to configure DRX correctly.</w:t>
      </w:r>
    </w:p>
    <w:p w14:paraId="00933373" w14:textId="1D14FE3C" w:rsidR="00C03C6C" w:rsidRDefault="00C03C6C" w:rsidP="001777DC">
      <w:pPr>
        <w:rPr>
          <w:rFonts w:asciiTheme="minorHAnsi" w:hAnsiTheme="minorHAnsi" w:cstheme="minorHAnsi"/>
        </w:rPr>
      </w:pPr>
      <w:r>
        <w:rPr>
          <w:rFonts w:asciiTheme="minorHAnsi" w:hAnsiTheme="minorHAnsi" w:cstheme="minorHAnsi"/>
        </w:rPr>
        <w:t xml:space="preserve">On the other hand, we have discussed the use of CG for UL periodic traffic such as pose/control information as well as video. CGs are characterized by a periodicity and an associated transmission occasion. </w:t>
      </w:r>
      <w:r w:rsidR="00077D8A">
        <w:rPr>
          <w:rFonts w:asciiTheme="minorHAnsi" w:hAnsiTheme="minorHAnsi" w:cstheme="minorHAnsi"/>
        </w:rPr>
        <w:t>To</w:t>
      </w:r>
      <w:r>
        <w:rPr>
          <w:rFonts w:asciiTheme="minorHAnsi" w:hAnsiTheme="minorHAnsi" w:cstheme="minorHAnsi"/>
        </w:rPr>
        <w:t xml:space="preserve"> deal with video data with varying frame sizes, we have also included an objective to associate multiple transmission occasions with a periodicity along with an indication of the set of transmission occasions that will </w:t>
      </w:r>
      <w:r w:rsidR="0062682C">
        <w:rPr>
          <w:rFonts w:asciiTheme="minorHAnsi" w:hAnsiTheme="minorHAnsi" w:cstheme="minorHAnsi"/>
        </w:rPr>
        <w:t>be</w:t>
      </w:r>
      <w:r>
        <w:rPr>
          <w:rFonts w:asciiTheme="minorHAnsi" w:hAnsiTheme="minorHAnsi" w:cstheme="minorHAnsi"/>
        </w:rPr>
        <w:t xml:space="preserve"> used by the UE for that </w:t>
      </w:r>
      <w:r w:rsidR="0062682C">
        <w:rPr>
          <w:rFonts w:asciiTheme="minorHAnsi" w:hAnsiTheme="minorHAnsi" w:cstheme="minorHAnsi"/>
        </w:rPr>
        <w:t>transmission</w:t>
      </w:r>
      <w:r>
        <w:rPr>
          <w:rFonts w:asciiTheme="minorHAnsi" w:hAnsiTheme="minorHAnsi" w:cstheme="minorHAnsi"/>
        </w:rPr>
        <w:t xml:space="preserve">. This is where assistance information from the UE can be useful. Given that the XR device is tightly coupled with the UE, the UE can be aware of the expected traffic type, its arrival time, </w:t>
      </w:r>
      <w:r w:rsidR="0062682C">
        <w:rPr>
          <w:rFonts w:asciiTheme="minorHAnsi" w:hAnsiTheme="minorHAnsi" w:cstheme="minorHAnsi"/>
        </w:rPr>
        <w:t>periodicity,</w:t>
      </w:r>
      <w:r>
        <w:rPr>
          <w:rFonts w:asciiTheme="minorHAnsi" w:hAnsiTheme="minorHAnsi" w:cstheme="minorHAnsi"/>
        </w:rPr>
        <w:t xml:space="preserve"> and associated frame size variations. This information can be made available to the gNB to enable the gNB to appropriately configure CG.</w:t>
      </w:r>
    </w:p>
    <w:p w14:paraId="5E9D531C" w14:textId="231F26F7"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Observation 2: Assistance information on UL traffic can be useful to the gNB to ensure CG is appropriately configured.</w:t>
      </w:r>
    </w:p>
    <w:p w14:paraId="7D2692C4" w14:textId="1D6D5E34" w:rsidR="00C03C6C" w:rsidRPr="00C03C6C" w:rsidRDefault="00C03C6C" w:rsidP="001777DC">
      <w:pPr>
        <w:rPr>
          <w:rFonts w:asciiTheme="minorHAnsi" w:hAnsiTheme="minorHAnsi" w:cstheme="minorHAnsi"/>
        </w:rPr>
      </w:pPr>
      <w:r w:rsidRPr="00C03C6C">
        <w:rPr>
          <w:rFonts w:asciiTheme="minorHAnsi" w:hAnsiTheme="minorHAnsi" w:cstheme="minorHAnsi"/>
        </w:rPr>
        <w:t xml:space="preserve">We next look at the type of information that can be useful for the gNB to ensure </w:t>
      </w:r>
      <w:r w:rsidR="00C510AF">
        <w:rPr>
          <w:rFonts w:asciiTheme="minorHAnsi" w:hAnsiTheme="minorHAnsi" w:cstheme="minorHAnsi"/>
        </w:rPr>
        <w:t xml:space="preserve">an </w:t>
      </w:r>
      <w:r w:rsidRPr="00C03C6C">
        <w:rPr>
          <w:rFonts w:asciiTheme="minorHAnsi" w:hAnsiTheme="minorHAnsi" w:cstheme="minorHAnsi"/>
        </w:rPr>
        <w:t xml:space="preserve">appropriate CG </w:t>
      </w:r>
      <w:r w:rsidR="00C510AF">
        <w:rPr>
          <w:rFonts w:asciiTheme="minorHAnsi" w:hAnsiTheme="minorHAnsi" w:cstheme="minorHAnsi"/>
        </w:rPr>
        <w:t>configuration</w:t>
      </w:r>
      <w:r w:rsidRPr="00C03C6C">
        <w:rPr>
          <w:rFonts w:asciiTheme="minorHAnsi" w:hAnsiTheme="minorHAnsi" w:cstheme="minorHAnsi"/>
        </w:rPr>
        <w:t>:</w:t>
      </w:r>
    </w:p>
    <w:p w14:paraId="6FA82230" w14:textId="11F2DAEA" w:rsidR="00C03C6C" w:rsidRPr="00C03C6C" w:rsidRDefault="00544013" w:rsidP="00C03C6C">
      <w:pPr>
        <w:pStyle w:val="ListParagraph"/>
        <w:numPr>
          <w:ilvl w:val="0"/>
          <w:numId w:val="16"/>
        </w:numPr>
        <w:rPr>
          <w:rFonts w:asciiTheme="minorHAnsi" w:hAnsiTheme="minorHAnsi" w:cstheme="minorHAnsi"/>
          <w:noProof/>
          <w:u w:val="single"/>
        </w:rPr>
      </w:pPr>
      <w:r>
        <w:rPr>
          <w:rFonts w:asciiTheme="minorHAnsi" w:hAnsiTheme="minorHAnsi" w:cstheme="minorHAnsi"/>
          <w:u w:val="single"/>
        </w:rPr>
        <w:t xml:space="preserve">Frequency of </w:t>
      </w:r>
      <w:r w:rsidR="00077D8A">
        <w:rPr>
          <w:rFonts w:asciiTheme="minorHAnsi" w:hAnsiTheme="minorHAnsi" w:cstheme="minorHAnsi"/>
          <w:u w:val="single"/>
        </w:rPr>
        <w:t xml:space="preserve">the </w:t>
      </w:r>
      <w:r>
        <w:rPr>
          <w:rFonts w:asciiTheme="minorHAnsi" w:hAnsiTheme="minorHAnsi" w:cstheme="minorHAnsi"/>
          <w:u w:val="single"/>
        </w:rPr>
        <w:t>CG</w:t>
      </w:r>
      <w:r w:rsidR="00C03C6C" w:rsidRPr="00C03C6C">
        <w:rPr>
          <w:rFonts w:asciiTheme="minorHAnsi" w:hAnsiTheme="minorHAnsi" w:cstheme="minorHAnsi"/>
          <w:u w:val="single"/>
        </w:rPr>
        <w:t xml:space="preserve">: </w:t>
      </w:r>
    </w:p>
    <w:p w14:paraId="4D0C3BF5" w14:textId="0830E803" w:rsidR="00C03C6C" w:rsidRDefault="00544013" w:rsidP="00C03C6C">
      <w:pPr>
        <w:pStyle w:val="ListParagraph"/>
        <w:rPr>
          <w:rFonts w:asciiTheme="minorHAnsi" w:hAnsiTheme="minorHAnsi" w:cstheme="minorHAnsi"/>
          <w:noProof/>
        </w:rPr>
      </w:pPr>
      <w:r>
        <w:rPr>
          <w:rFonts w:asciiTheme="minorHAnsi" w:hAnsiTheme="minorHAnsi" w:cstheme="minorHAnsi"/>
        </w:rPr>
        <w:t>T</w:t>
      </w:r>
      <w:r w:rsidR="00C03C6C" w:rsidRPr="00C03C6C">
        <w:rPr>
          <w:rFonts w:asciiTheme="minorHAnsi" w:hAnsiTheme="minorHAnsi" w:cstheme="minorHAnsi"/>
        </w:rPr>
        <w:t>he periodicity of periodic UL traffic (pose/control/</w:t>
      </w:r>
      <w:r w:rsidR="00C03C6C">
        <w:rPr>
          <w:rFonts w:asciiTheme="minorHAnsi" w:hAnsiTheme="minorHAnsi" w:cstheme="minorHAnsi"/>
        </w:rPr>
        <w:t>audio/</w:t>
      </w:r>
      <w:r w:rsidR="00C03C6C" w:rsidRPr="00C03C6C">
        <w:rPr>
          <w:rFonts w:asciiTheme="minorHAnsi" w:hAnsiTheme="minorHAnsi" w:cstheme="minorHAnsi"/>
        </w:rPr>
        <w:t xml:space="preserve">video) </w:t>
      </w:r>
      <w:r>
        <w:rPr>
          <w:rFonts w:asciiTheme="minorHAnsi" w:hAnsiTheme="minorHAnsi" w:cstheme="minorHAnsi"/>
        </w:rPr>
        <w:t xml:space="preserve">would drive </w:t>
      </w:r>
      <w:r w:rsidR="00C03C6C">
        <w:rPr>
          <w:rFonts w:asciiTheme="minorHAnsi" w:hAnsiTheme="minorHAnsi" w:cstheme="minorHAnsi"/>
        </w:rPr>
        <w:t>the period of the configured uplink grant.</w:t>
      </w:r>
      <w:r>
        <w:rPr>
          <w:rFonts w:asciiTheme="minorHAnsi" w:hAnsiTheme="minorHAnsi" w:cstheme="minorHAnsi"/>
        </w:rPr>
        <w:t xml:space="preserve"> For the UL, this information can be derived by UE and provided to the gNB </w:t>
      </w:r>
      <w:r w:rsidR="00077D8A">
        <w:rPr>
          <w:rFonts w:asciiTheme="minorHAnsi" w:hAnsiTheme="minorHAnsi" w:cstheme="minorHAnsi"/>
        </w:rPr>
        <w:t xml:space="preserve">to help with </w:t>
      </w:r>
      <w:r w:rsidR="00CF7C1D">
        <w:rPr>
          <w:rFonts w:asciiTheme="minorHAnsi" w:hAnsiTheme="minorHAnsi" w:cstheme="minorHAnsi"/>
        </w:rPr>
        <w:t xml:space="preserve">a </w:t>
      </w:r>
      <w:r w:rsidR="00077D8A">
        <w:rPr>
          <w:rFonts w:asciiTheme="minorHAnsi" w:hAnsiTheme="minorHAnsi" w:cstheme="minorHAnsi"/>
        </w:rPr>
        <w:t>reasonable CG configuration</w:t>
      </w:r>
      <w:r>
        <w:rPr>
          <w:rFonts w:asciiTheme="minorHAnsi" w:hAnsiTheme="minorHAnsi" w:cstheme="minorHAnsi"/>
        </w:rPr>
        <w:t xml:space="preserve">. Such information comes in useful when the AF in the CN cannot </w:t>
      </w:r>
      <w:r w:rsidR="00077D8A">
        <w:rPr>
          <w:rFonts w:asciiTheme="minorHAnsi" w:hAnsiTheme="minorHAnsi" w:cstheme="minorHAnsi"/>
        </w:rPr>
        <w:t xml:space="preserve">derive </w:t>
      </w:r>
      <w:r w:rsidR="001B5BD0">
        <w:rPr>
          <w:rFonts w:asciiTheme="minorHAnsi" w:hAnsiTheme="minorHAnsi" w:cstheme="minorHAnsi"/>
        </w:rPr>
        <w:t>this</w:t>
      </w:r>
      <w:r>
        <w:rPr>
          <w:rFonts w:asciiTheme="minorHAnsi" w:hAnsiTheme="minorHAnsi" w:cstheme="minorHAnsi"/>
        </w:rPr>
        <w:t xml:space="preserve"> information </w:t>
      </w:r>
      <w:r w:rsidR="00EC5CA4">
        <w:rPr>
          <w:rFonts w:asciiTheme="minorHAnsi" w:hAnsiTheme="minorHAnsi" w:cstheme="minorHAnsi"/>
        </w:rPr>
        <w:t xml:space="preserve">for </w:t>
      </w:r>
      <w:r>
        <w:rPr>
          <w:rFonts w:asciiTheme="minorHAnsi" w:hAnsiTheme="minorHAnsi" w:cstheme="minorHAnsi"/>
        </w:rPr>
        <w:t>UL traffic.</w:t>
      </w:r>
    </w:p>
    <w:p w14:paraId="5CBEBD16" w14:textId="2CDE3536" w:rsidR="00544013" w:rsidRDefault="00544013" w:rsidP="00544013">
      <w:pPr>
        <w:pStyle w:val="ListParagraph"/>
        <w:numPr>
          <w:ilvl w:val="0"/>
          <w:numId w:val="16"/>
        </w:numPr>
        <w:rPr>
          <w:rFonts w:asciiTheme="minorHAnsi" w:hAnsiTheme="minorHAnsi" w:cstheme="minorHAnsi"/>
          <w:noProof/>
          <w:u w:val="single"/>
        </w:rPr>
      </w:pPr>
      <w:bookmarkStart w:id="6" w:name="OLE_LINK21"/>
      <w:r>
        <w:rPr>
          <w:rFonts w:asciiTheme="minorHAnsi" w:hAnsiTheme="minorHAnsi" w:cstheme="minorHAnsi"/>
          <w:u w:val="single"/>
        </w:rPr>
        <w:t xml:space="preserve">Start time of </w:t>
      </w:r>
      <w:r w:rsidR="00077D8A">
        <w:rPr>
          <w:rFonts w:asciiTheme="minorHAnsi" w:hAnsiTheme="minorHAnsi" w:cstheme="minorHAnsi"/>
          <w:u w:val="single"/>
        </w:rPr>
        <w:t xml:space="preserve">the </w:t>
      </w:r>
      <w:r>
        <w:rPr>
          <w:rFonts w:asciiTheme="minorHAnsi" w:hAnsiTheme="minorHAnsi" w:cstheme="minorHAnsi"/>
          <w:u w:val="single"/>
        </w:rPr>
        <w:t>CG</w:t>
      </w:r>
      <w:r w:rsidR="00C03C6C" w:rsidRPr="00C03C6C">
        <w:rPr>
          <w:rFonts w:asciiTheme="minorHAnsi" w:hAnsiTheme="minorHAnsi" w:cstheme="minorHAnsi"/>
          <w:u w:val="single"/>
        </w:rPr>
        <w:t>:</w:t>
      </w:r>
    </w:p>
    <w:p w14:paraId="23E0EC12" w14:textId="0A93AF71" w:rsidR="00C03C6C" w:rsidRDefault="00544013" w:rsidP="00544013">
      <w:pPr>
        <w:pStyle w:val="ListParagraph"/>
        <w:rPr>
          <w:rFonts w:asciiTheme="minorHAnsi" w:hAnsiTheme="minorHAnsi" w:cstheme="minorHAnsi"/>
        </w:rPr>
      </w:pPr>
      <w:r w:rsidRPr="00544013">
        <w:rPr>
          <w:rFonts w:asciiTheme="minorHAnsi" w:hAnsiTheme="minorHAnsi" w:cstheme="minorHAnsi"/>
        </w:rPr>
        <w:t>The st</w:t>
      </w:r>
      <w:r>
        <w:rPr>
          <w:rFonts w:asciiTheme="minorHAnsi" w:hAnsiTheme="minorHAnsi" w:cstheme="minorHAnsi"/>
        </w:rPr>
        <w:t>art time of the CG can be derived from the already agreed ‘Reference time’ and ‘jitter’ assistance information.</w:t>
      </w:r>
    </w:p>
    <w:bookmarkEnd w:id="6"/>
    <w:p w14:paraId="7D5A23F3" w14:textId="1FFD5F56" w:rsidR="00077D8A" w:rsidRPr="009D3B6A" w:rsidRDefault="00077D8A" w:rsidP="00077D8A">
      <w:pPr>
        <w:pStyle w:val="ListParagraph"/>
        <w:numPr>
          <w:ilvl w:val="0"/>
          <w:numId w:val="16"/>
        </w:numPr>
        <w:rPr>
          <w:rFonts w:asciiTheme="minorHAnsi" w:hAnsiTheme="minorHAnsi" w:cstheme="minorHAnsi"/>
          <w:u w:val="single"/>
        </w:rPr>
      </w:pPr>
      <w:r w:rsidRPr="009D3B6A">
        <w:rPr>
          <w:rFonts w:asciiTheme="minorHAnsi" w:hAnsiTheme="minorHAnsi" w:cstheme="minorHAnsi"/>
          <w:u w:val="single"/>
        </w:rPr>
        <w:t>Size of the CG:</w:t>
      </w:r>
    </w:p>
    <w:p w14:paraId="06220E9A" w14:textId="0356B20D" w:rsidR="00077D8A" w:rsidRPr="00077D8A" w:rsidRDefault="00077D8A" w:rsidP="00077D8A">
      <w:pPr>
        <w:pStyle w:val="ListParagraph"/>
        <w:rPr>
          <w:rFonts w:asciiTheme="minorHAnsi" w:hAnsiTheme="minorHAnsi" w:cstheme="minorHAnsi"/>
        </w:rPr>
      </w:pPr>
      <w:r>
        <w:rPr>
          <w:rFonts w:asciiTheme="minorHAnsi" w:hAnsiTheme="minorHAnsi" w:cstheme="minorHAnsi"/>
        </w:rPr>
        <w:t xml:space="preserve">The size of the CG (or in the case of multi-PUSCH CG, the combined size of all the PUSCHs) should be appropriate </w:t>
      </w:r>
      <w:r w:rsidR="0062682C">
        <w:rPr>
          <w:rFonts w:asciiTheme="minorHAnsi" w:hAnsiTheme="minorHAnsi" w:cstheme="minorHAnsi"/>
        </w:rPr>
        <w:t>for</w:t>
      </w:r>
      <w:r>
        <w:rPr>
          <w:rFonts w:asciiTheme="minorHAnsi" w:hAnsiTheme="minorHAnsi" w:cstheme="minorHAnsi"/>
        </w:rPr>
        <w:t xml:space="preserve"> data expected to be sent by the UE </w:t>
      </w:r>
      <w:r w:rsidR="0062682C">
        <w:rPr>
          <w:rFonts w:asciiTheme="minorHAnsi" w:hAnsiTheme="minorHAnsi" w:cstheme="minorHAnsi"/>
        </w:rPr>
        <w:t>on</w:t>
      </w:r>
      <w:r>
        <w:rPr>
          <w:rFonts w:asciiTheme="minorHAnsi" w:hAnsiTheme="minorHAnsi" w:cstheme="minorHAnsi"/>
        </w:rPr>
        <w:t xml:space="preserve"> each occasion. UL traffic size information can be derived by the UE and provided to the gNB to ensure </w:t>
      </w:r>
      <w:r w:rsidR="006F1906">
        <w:rPr>
          <w:rFonts w:asciiTheme="minorHAnsi" w:hAnsiTheme="minorHAnsi" w:cstheme="minorHAnsi"/>
        </w:rPr>
        <w:t xml:space="preserve">that </w:t>
      </w:r>
      <w:r w:rsidR="00CF7C1D">
        <w:rPr>
          <w:rFonts w:asciiTheme="minorHAnsi" w:hAnsiTheme="minorHAnsi" w:cstheme="minorHAnsi"/>
        </w:rPr>
        <w:t>a reasonable CG size is configured.</w:t>
      </w:r>
    </w:p>
    <w:p w14:paraId="1D9DA8C9" w14:textId="77777777" w:rsidR="00077D8A" w:rsidRDefault="00077D8A" w:rsidP="00077D8A">
      <w:pPr>
        <w:pStyle w:val="ListParagraph"/>
        <w:rPr>
          <w:rFonts w:asciiTheme="minorHAnsi" w:hAnsiTheme="minorHAnsi" w:cstheme="minorHAnsi"/>
        </w:rPr>
      </w:pPr>
    </w:p>
    <w:p w14:paraId="30D55ED0" w14:textId="666417D8" w:rsidR="00544013" w:rsidRPr="00544013" w:rsidRDefault="00544013" w:rsidP="00544013">
      <w:pPr>
        <w:rPr>
          <w:rFonts w:asciiTheme="minorHAnsi" w:hAnsiTheme="minorHAnsi" w:cstheme="minorHAnsi"/>
          <w:noProof/>
        </w:rPr>
      </w:pPr>
      <w:r w:rsidRPr="00544013">
        <w:rPr>
          <w:rFonts w:asciiTheme="minorHAnsi" w:hAnsiTheme="minorHAnsi" w:cstheme="minorHAnsi"/>
          <w:noProof/>
        </w:rPr>
        <w:lastRenderedPageBreak/>
        <w:t>T</w:t>
      </w:r>
      <w:r>
        <w:rPr>
          <w:rFonts w:asciiTheme="minorHAnsi" w:hAnsiTheme="minorHAnsi" w:cstheme="minorHAnsi"/>
          <w:noProof/>
        </w:rPr>
        <w:t xml:space="preserve">o ensure that CG can be configured correctly, </w:t>
      </w:r>
      <w:r w:rsidR="00F02CE3">
        <w:rPr>
          <w:rFonts w:asciiTheme="minorHAnsi" w:hAnsiTheme="minorHAnsi" w:cstheme="minorHAnsi"/>
          <w:noProof/>
        </w:rPr>
        <w:t>assistance information on both traffic periodicity and traffic arrival time is needed</w:t>
      </w:r>
      <w:r>
        <w:rPr>
          <w:rFonts w:asciiTheme="minorHAnsi" w:hAnsiTheme="minorHAnsi" w:cstheme="minorHAnsi"/>
          <w:noProof/>
        </w:rPr>
        <w:t xml:space="preserve">. </w:t>
      </w:r>
      <w:r w:rsidR="00F02CE3" w:rsidRPr="00F02CE3">
        <w:rPr>
          <w:rFonts w:asciiTheme="minorHAnsi" w:hAnsiTheme="minorHAnsi" w:cstheme="minorHAnsi"/>
          <w:noProof/>
        </w:rPr>
        <w:t xml:space="preserve">These values can change over time, so </w:t>
      </w:r>
      <w:r w:rsidR="00F02CE3">
        <w:rPr>
          <w:rFonts w:asciiTheme="minorHAnsi" w:hAnsiTheme="minorHAnsi" w:cstheme="minorHAnsi"/>
          <w:noProof/>
        </w:rPr>
        <w:t xml:space="preserve">the UE </w:t>
      </w:r>
      <w:r w:rsidR="00F02CE3" w:rsidRPr="00F02CE3">
        <w:rPr>
          <w:rFonts w:asciiTheme="minorHAnsi" w:hAnsiTheme="minorHAnsi" w:cstheme="minorHAnsi"/>
          <w:noProof/>
        </w:rPr>
        <w:t xml:space="preserve">should also be able to inform the gNB if there are any changes to earlier signalled </w:t>
      </w:r>
      <w:r w:rsidR="00F02CE3">
        <w:rPr>
          <w:rFonts w:asciiTheme="minorHAnsi" w:hAnsiTheme="minorHAnsi" w:cstheme="minorHAnsi"/>
          <w:noProof/>
        </w:rPr>
        <w:t>assistance information</w:t>
      </w:r>
      <w:r w:rsidR="00F02CE3" w:rsidRPr="00F02CE3">
        <w:rPr>
          <w:rFonts w:asciiTheme="minorHAnsi" w:hAnsiTheme="minorHAnsi" w:cstheme="minorHAnsi"/>
          <w:noProof/>
        </w:rPr>
        <w:t>. In order to achieve this, the UE assistance framework can be used to signal this information to the gNB, which is suitable for the transport of the above listed parameters.</w:t>
      </w:r>
      <w:r>
        <w:rPr>
          <w:rFonts w:asciiTheme="minorHAnsi" w:hAnsiTheme="minorHAnsi" w:cstheme="minorHAnsi"/>
          <w:noProof/>
        </w:rPr>
        <w:t>Therefore we propose:</w:t>
      </w:r>
    </w:p>
    <w:p w14:paraId="4FA7713C" w14:textId="267462F5" w:rsidR="00C03C6C" w:rsidRPr="00C03C6C" w:rsidRDefault="00C03C6C" w:rsidP="00C03C6C">
      <w:pPr>
        <w:rPr>
          <w:rFonts w:asciiTheme="minorHAnsi" w:hAnsiTheme="minorHAnsi" w:cstheme="minorHAnsi"/>
          <w:b/>
          <w:bCs/>
          <w:noProof/>
        </w:rPr>
      </w:pPr>
      <w:bookmarkStart w:id="7" w:name="OLE_LINK22"/>
      <w:r w:rsidRPr="00C03C6C">
        <w:rPr>
          <w:rFonts w:asciiTheme="minorHAnsi" w:hAnsiTheme="minorHAnsi" w:cstheme="minorHAnsi"/>
          <w:b/>
          <w:bCs/>
          <w:noProof/>
        </w:rPr>
        <w:t xml:space="preserve">Proposal </w:t>
      </w:r>
      <w:r w:rsidR="00F02CE3">
        <w:rPr>
          <w:rFonts w:asciiTheme="minorHAnsi" w:hAnsiTheme="minorHAnsi" w:cstheme="minorHAnsi"/>
          <w:b/>
          <w:bCs/>
          <w:noProof/>
        </w:rPr>
        <w:t>1</w:t>
      </w:r>
      <w:r w:rsidRPr="00C03C6C">
        <w:rPr>
          <w:rFonts w:asciiTheme="minorHAnsi" w:hAnsiTheme="minorHAnsi" w:cstheme="minorHAnsi"/>
          <w:b/>
          <w:bCs/>
          <w:noProof/>
        </w:rPr>
        <w:t xml:space="preserve">: </w:t>
      </w:r>
      <w:r w:rsidR="00544013">
        <w:rPr>
          <w:rFonts w:asciiTheme="minorHAnsi" w:hAnsiTheme="minorHAnsi" w:cstheme="minorHAnsi"/>
          <w:b/>
          <w:bCs/>
          <w:noProof/>
        </w:rPr>
        <w:t xml:space="preserve">UE can report </w:t>
      </w:r>
      <w:r w:rsidRPr="00C03C6C">
        <w:rPr>
          <w:rFonts w:asciiTheme="minorHAnsi" w:hAnsiTheme="minorHAnsi" w:cstheme="minorHAnsi"/>
          <w:b/>
          <w:bCs/>
          <w:noProof/>
        </w:rPr>
        <w:t xml:space="preserve">traffic </w:t>
      </w:r>
      <w:r>
        <w:rPr>
          <w:rFonts w:asciiTheme="minorHAnsi" w:hAnsiTheme="minorHAnsi" w:cstheme="minorHAnsi"/>
          <w:b/>
          <w:bCs/>
          <w:noProof/>
        </w:rPr>
        <w:t>periodicity</w:t>
      </w:r>
      <w:r w:rsidR="006B6A01">
        <w:rPr>
          <w:rFonts w:asciiTheme="minorHAnsi" w:hAnsiTheme="minorHAnsi" w:cstheme="minorHAnsi"/>
          <w:b/>
          <w:bCs/>
          <w:noProof/>
        </w:rPr>
        <w:t xml:space="preserve"> </w:t>
      </w:r>
      <w:r w:rsidR="009D3B6A">
        <w:rPr>
          <w:rFonts w:asciiTheme="minorHAnsi" w:hAnsiTheme="minorHAnsi" w:cstheme="minorHAnsi"/>
          <w:b/>
          <w:bCs/>
          <w:noProof/>
        </w:rPr>
        <w:t xml:space="preserve">and expected traffic size </w:t>
      </w:r>
      <w:r w:rsidR="0044307A">
        <w:rPr>
          <w:rFonts w:asciiTheme="minorHAnsi" w:hAnsiTheme="minorHAnsi" w:cstheme="minorHAnsi"/>
          <w:b/>
          <w:bCs/>
          <w:noProof/>
        </w:rPr>
        <w:t xml:space="preserve">in a period </w:t>
      </w:r>
      <w:r w:rsidR="00544013">
        <w:rPr>
          <w:rFonts w:asciiTheme="minorHAnsi" w:hAnsiTheme="minorHAnsi" w:cstheme="minorHAnsi"/>
          <w:b/>
          <w:bCs/>
          <w:noProof/>
        </w:rPr>
        <w:t>using the UE assistance information framework</w:t>
      </w:r>
      <w:r>
        <w:rPr>
          <w:rFonts w:asciiTheme="minorHAnsi" w:hAnsiTheme="minorHAnsi" w:cstheme="minorHAnsi"/>
          <w:b/>
          <w:bCs/>
          <w:noProof/>
        </w:rPr>
        <w:t>.</w:t>
      </w:r>
    </w:p>
    <w:bookmarkEnd w:id="7"/>
    <w:p w14:paraId="6C302B1F" w14:textId="09EA842E"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0B8CBB9"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E03095">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62C87D02" w14:textId="77777777" w:rsidR="00710620" w:rsidRPr="00710620" w:rsidRDefault="00710620" w:rsidP="00710620">
      <w:pPr>
        <w:rPr>
          <w:rFonts w:asciiTheme="minorHAnsi" w:hAnsiTheme="minorHAnsi" w:cstheme="minorHAnsi"/>
          <w:b/>
          <w:bCs/>
        </w:rPr>
      </w:pPr>
      <w:r w:rsidRPr="00710620">
        <w:rPr>
          <w:rFonts w:asciiTheme="minorHAnsi" w:hAnsiTheme="minorHAnsi" w:cstheme="minorHAnsi"/>
          <w:b/>
          <w:bCs/>
        </w:rPr>
        <w:t>Observation 1: Assistance information on UL traffic is not needed for the gNB to configure DRX correctly.</w:t>
      </w:r>
    </w:p>
    <w:p w14:paraId="4070B268" w14:textId="77777777" w:rsidR="00710620" w:rsidRPr="00710620" w:rsidRDefault="00710620" w:rsidP="00710620">
      <w:pPr>
        <w:rPr>
          <w:rFonts w:asciiTheme="minorHAnsi" w:hAnsiTheme="minorHAnsi" w:cstheme="minorHAnsi"/>
          <w:b/>
          <w:bCs/>
        </w:rPr>
      </w:pPr>
      <w:r w:rsidRPr="00710620">
        <w:rPr>
          <w:rFonts w:asciiTheme="minorHAnsi" w:hAnsiTheme="minorHAnsi" w:cstheme="minorHAnsi"/>
          <w:b/>
          <w:bCs/>
        </w:rPr>
        <w:t>Observation 2: Assistance information on UL traffic can be useful to the gNB to ensure CG is appropriately configured.</w:t>
      </w:r>
    </w:p>
    <w:p w14:paraId="49F60F4F" w14:textId="7E4E95AE" w:rsidR="001C3EAF" w:rsidRDefault="00350F33" w:rsidP="001C3EAF">
      <w:pPr>
        <w:rPr>
          <w:rFonts w:asciiTheme="minorHAnsi" w:hAnsiTheme="minorHAnsi" w:cstheme="minorHAnsi"/>
          <w:color w:val="000000" w:themeColor="text1"/>
        </w:rPr>
      </w:pPr>
      <w:r w:rsidRPr="00350F33">
        <w:rPr>
          <w:rFonts w:asciiTheme="minorHAnsi" w:hAnsiTheme="minorHAnsi" w:cstheme="minorHAnsi"/>
          <w:b/>
          <w:bCs/>
        </w:rPr>
        <w:t>Proposal 1: UE can report traffic periodicity and expected traffic size in a period using the UE assistance information framework.</w:t>
      </w:r>
    </w:p>
    <w:sectPr w:rsid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168C0" w14:textId="77777777" w:rsidR="00A47EAD" w:rsidRDefault="00A47EAD" w:rsidP="00BD754F">
      <w:pPr>
        <w:spacing w:after="0"/>
      </w:pPr>
      <w:r>
        <w:separator/>
      </w:r>
    </w:p>
  </w:endnote>
  <w:endnote w:type="continuationSeparator" w:id="0">
    <w:p w14:paraId="50041CA3" w14:textId="77777777" w:rsidR="00A47EAD" w:rsidRDefault="00A47EA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C9FA0" w14:textId="77777777" w:rsidR="00A47EAD" w:rsidRDefault="00A47EAD" w:rsidP="00BD754F">
      <w:pPr>
        <w:spacing w:after="0"/>
      </w:pPr>
      <w:r>
        <w:separator/>
      </w:r>
    </w:p>
  </w:footnote>
  <w:footnote w:type="continuationSeparator" w:id="0">
    <w:p w14:paraId="54204F26" w14:textId="77777777" w:rsidR="00A47EAD" w:rsidRDefault="00A47EA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BF3B06"/>
    <w:multiLevelType w:val="hybridMultilevel"/>
    <w:tmpl w:val="2D8E2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527542"/>
    <w:multiLevelType w:val="hybridMultilevel"/>
    <w:tmpl w:val="FBF8E9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555570"/>
    <w:multiLevelType w:val="multilevel"/>
    <w:tmpl w:val="C37C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7"/>
  </w:num>
  <w:num w:numId="2" w16cid:durableId="1117599630">
    <w:abstractNumId w:val="14"/>
  </w:num>
  <w:num w:numId="3" w16cid:durableId="256646147">
    <w:abstractNumId w:val="8"/>
  </w:num>
  <w:num w:numId="4" w16cid:durableId="1546526192">
    <w:abstractNumId w:val="10"/>
  </w:num>
  <w:num w:numId="5" w16cid:durableId="436557669">
    <w:abstractNumId w:val="15"/>
  </w:num>
  <w:num w:numId="6" w16cid:durableId="1729374102">
    <w:abstractNumId w:val="11"/>
  </w:num>
  <w:num w:numId="7" w16cid:durableId="1821001915">
    <w:abstractNumId w:val="13"/>
  </w:num>
  <w:num w:numId="8" w16cid:durableId="563950241">
    <w:abstractNumId w:val="4"/>
  </w:num>
  <w:num w:numId="9" w16cid:durableId="1483740201">
    <w:abstractNumId w:val="12"/>
  </w:num>
  <w:num w:numId="10" w16cid:durableId="1272323683">
    <w:abstractNumId w:val="2"/>
  </w:num>
  <w:num w:numId="11" w16cid:durableId="1702976207">
    <w:abstractNumId w:val="0"/>
  </w:num>
  <w:num w:numId="12" w16cid:durableId="42533007">
    <w:abstractNumId w:val="1"/>
  </w:num>
  <w:num w:numId="13" w16cid:durableId="160240000">
    <w:abstractNumId w:val="9"/>
  </w:num>
  <w:num w:numId="14" w16cid:durableId="20309094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3028858">
    <w:abstractNumId w:val="3"/>
  </w:num>
  <w:num w:numId="16" w16cid:durableId="611741765">
    <w:abstractNumId w:val="5"/>
  </w:num>
  <w:num w:numId="17" w16cid:durableId="113070417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7D44"/>
    <w:rsid w:val="00030827"/>
    <w:rsid w:val="00034A55"/>
    <w:rsid w:val="0003711E"/>
    <w:rsid w:val="00040214"/>
    <w:rsid w:val="000413A3"/>
    <w:rsid w:val="000473DE"/>
    <w:rsid w:val="00053474"/>
    <w:rsid w:val="00055577"/>
    <w:rsid w:val="00056675"/>
    <w:rsid w:val="00061268"/>
    <w:rsid w:val="00063E48"/>
    <w:rsid w:val="00066A73"/>
    <w:rsid w:val="00067EBD"/>
    <w:rsid w:val="00071E7A"/>
    <w:rsid w:val="00073BD0"/>
    <w:rsid w:val="000744D5"/>
    <w:rsid w:val="00077CBB"/>
    <w:rsid w:val="00077D8A"/>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1982"/>
    <w:rsid w:val="000B1E03"/>
    <w:rsid w:val="000B3E45"/>
    <w:rsid w:val="000B5126"/>
    <w:rsid w:val="000B5903"/>
    <w:rsid w:val="000C0655"/>
    <w:rsid w:val="000C0B4F"/>
    <w:rsid w:val="000C1384"/>
    <w:rsid w:val="000C47B9"/>
    <w:rsid w:val="000D0774"/>
    <w:rsid w:val="000D3D18"/>
    <w:rsid w:val="000D48A1"/>
    <w:rsid w:val="000D5694"/>
    <w:rsid w:val="000D7150"/>
    <w:rsid w:val="000D7E95"/>
    <w:rsid w:val="000F04A7"/>
    <w:rsid w:val="000F4F03"/>
    <w:rsid w:val="000F5864"/>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5BD0"/>
    <w:rsid w:val="001B610F"/>
    <w:rsid w:val="001B726B"/>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0590"/>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E4924"/>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2494"/>
    <w:rsid w:val="00313713"/>
    <w:rsid w:val="00313BDE"/>
    <w:rsid w:val="00313C6C"/>
    <w:rsid w:val="00313F22"/>
    <w:rsid w:val="0031592E"/>
    <w:rsid w:val="00315B76"/>
    <w:rsid w:val="0031695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0F33"/>
    <w:rsid w:val="00352465"/>
    <w:rsid w:val="003530B7"/>
    <w:rsid w:val="00353A8D"/>
    <w:rsid w:val="00361254"/>
    <w:rsid w:val="00370B2B"/>
    <w:rsid w:val="00373C0E"/>
    <w:rsid w:val="00373EAC"/>
    <w:rsid w:val="00381515"/>
    <w:rsid w:val="00382198"/>
    <w:rsid w:val="003860A4"/>
    <w:rsid w:val="00397B37"/>
    <w:rsid w:val="003A30CD"/>
    <w:rsid w:val="003A4144"/>
    <w:rsid w:val="003A4D87"/>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16EB7"/>
    <w:rsid w:val="004263BF"/>
    <w:rsid w:val="00426430"/>
    <w:rsid w:val="00431D67"/>
    <w:rsid w:val="004323FE"/>
    <w:rsid w:val="004328F9"/>
    <w:rsid w:val="00435193"/>
    <w:rsid w:val="0043592D"/>
    <w:rsid w:val="00435FCE"/>
    <w:rsid w:val="00436FF1"/>
    <w:rsid w:val="00440540"/>
    <w:rsid w:val="00441374"/>
    <w:rsid w:val="00442F57"/>
    <w:rsid w:val="00442F9D"/>
    <w:rsid w:val="0044307A"/>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013"/>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2645"/>
    <w:rsid w:val="005E4568"/>
    <w:rsid w:val="005E4F0D"/>
    <w:rsid w:val="005E52BB"/>
    <w:rsid w:val="005F18FA"/>
    <w:rsid w:val="005F1DCD"/>
    <w:rsid w:val="005F22AE"/>
    <w:rsid w:val="005F2310"/>
    <w:rsid w:val="00601AC4"/>
    <w:rsid w:val="006026DC"/>
    <w:rsid w:val="006057BD"/>
    <w:rsid w:val="00606104"/>
    <w:rsid w:val="00611832"/>
    <w:rsid w:val="0061356E"/>
    <w:rsid w:val="00615DEE"/>
    <w:rsid w:val="006201ED"/>
    <w:rsid w:val="00620835"/>
    <w:rsid w:val="00622BBC"/>
    <w:rsid w:val="00624142"/>
    <w:rsid w:val="00625D29"/>
    <w:rsid w:val="0062682C"/>
    <w:rsid w:val="00627588"/>
    <w:rsid w:val="00633DE1"/>
    <w:rsid w:val="00634671"/>
    <w:rsid w:val="00635AF3"/>
    <w:rsid w:val="0063708C"/>
    <w:rsid w:val="00637855"/>
    <w:rsid w:val="006408DA"/>
    <w:rsid w:val="00640F44"/>
    <w:rsid w:val="006410AA"/>
    <w:rsid w:val="00642D8D"/>
    <w:rsid w:val="006432E8"/>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62C"/>
    <w:rsid w:val="00693BA9"/>
    <w:rsid w:val="006947DE"/>
    <w:rsid w:val="00694D5B"/>
    <w:rsid w:val="00695C73"/>
    <w:rsid w:val="00696925"/>
    <w:rsid w:val="006A0F98"/>
    <w:rsid w:val="006A2E2D"/>
    <w:rsid w:val="006A709F"/>
    <w:rsid w:val="006A7469"/>
    <w:rsid w:val="006B2660"/>
    <w:rsid w:val="006B3718"/>
    <w:rsid w:val="006B553A"/>
    <w:rsid w:val="006B6A01"/>
    <w:rsid w:val="006B779E"/>
    <w:rsid w:val="006C01BF"/>
    <w:rsid w:val="006C3A3E"/>
    <w:rsid w:val="006C78F8"/>
    <w:rsid w:val="006D4046"/>
    <w:rsid w:val="006D539E"/>
    <w:rsid w:val="006D70ED"/>
    <w:rsid w:val="006D712A"/>
    <w:rsid w:val="006D749A"/>
    <w:rsid w:val="006E17DD"/>
    <w:rsid w:val="006E2B46"/>
    <w:rsid w:val="006E6BF2"/>
    <w:rsid w:val="006E6C20"/>
    <w:rsid w:val="006E6F76"/>
    <w:rsid w:val="006E762C"/>
    <w:rsid w:val="006F0BD6"/>
    <w:rsid w:val="006F1906"/>
    <w:rsid w:val="006F40E9"/>
    <w:rsid w:val="006F447A"/>
    <w:rsid w:val="006F7CB7"/>
    <w:rsid w:val="00700F9C"/>
    <w:rsid w:val="0070524B"/>
    <w:rsid w:val="00705CB9"/>
    <w:rsid w:val="00707E70"/>
    <w:rsid w:val="00710374"/>
    <w:rsid w:val="00710620"/>
    <w:rsid w:val="007108B5"/>
    <w:rsid w:val="00711AAF"/>
    <w:rsid w:val="00712104"/>
    <w:rsid w:val="00714CF2"/>
    <w:rsid w:val="007165C7"/>
    <w:rsid w:val="00720513"/>
    <w:rsid w:val="007215CF"/>
    <w:rsid w:val="00723122"/>
    <w:rsid w:val="00723323"/>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6F4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38FD"/>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632"/>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B6152"/>
    <w:rsid w:val="009C1089"/>
    <w:rsid w:val="009C126C"/>
    <w:rsid w:val="009C1DB5"/>
    <w:rsid w:val="009C36B9"/>
    <w:rsid w:val="009C4143"/>
    <w:rsid w:val="009C48D8"/>
    <w:rsid w:val="009C647D"/>
    <w:rsid w:val="009C659E"/>
    <w:rsid w:val="009D3B6A"/>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70A8"/>
    <w:rsid w:val="00A12F3E"/>
    <w:rsid w:val="00A145F9"/>
    <w:rsid w:val="00A15049"/>
    <w:rsid w:val="00A17BC7"/>
    <w:rsid w:val="00A22361"/>
    <w:rsid w:val="00A2283B"/>
    <w:rsid w:val="00A239C0"/>
    <w:rsid w:val="00A242D8"/>
    <w:rsid w:val="00A24B3F"/>
    <w:rsid w:val="00A26E48"/>
    <w:rsid w:val="00A33B46"/>
    <w:rsid w:val="00A34F3C"/>
    <w:rsid w:val="00A36730"/>
    <w:rsid w:val="00A37075"/>
    <w:rsid w:val="00A376BE"/>
    <w:rsid w:val="00A37C30"/>
    <w:rsid w:val="00A37EC0"/>
    <w:rsid w:val="00A41D31"/>
    <w:rsid w:val="00A432D0"/>
    <w:rsid w:val="00A43A57"/>
    <w:rsid w:val="00A467B4"/>
    <w:rsid w:val="00A46F7B"/>
    <w:rsid w:val="00A47E55"/>
    <w:rsid w:val="00A47EAD"/>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335F"/>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AF780C"/>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3C6C"/>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1E85"/>
    <w:rsid w:val="00C34C5F"/>
    <w:rsid w:val="00C368EF"/>
    <w:rsid w:val="00C37CAB"/>
    <w:rsid w:val="00C40CF0"/>
    <w:rsid w:val="00C42233"/>
    <w:rsid w:val="00C426E8"/>
    <w:rsid w:val="00C44971"/>
    <w:rsid w:val="00C45966"/>
    <w:rsid w:val="00C510AF"/>
    <w:rsid w:val="00C526CE"/>
    <w:rsid w:val="00C61F7B"/>
    <w:rsid w:val="00C62FA1"/>
    <w:rsid w:val="00C6311E"/>
    <w:rsid w:val="00C661A5"/>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14A2"/>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CF7C1D"/>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40DA"/>
    <w:rsid w:val="00DA68F4"/>
    <w:rsid w:val="00DA7BF7"/>
    <w:rsid w:val="00DA7CB4"/>
    <w:rsid w:val="00DB2C8A"/>
    <w:rsid w:val="00DB2D20"/>
    <w:rsid w:val="00DB63FC"/>
    <w:rsid w:val="00DB6C02"/>
    <w:rsid w:val="00DC0D2A"/>
    <w:rsid w:val="00DC3428"/>
    <w:rsid w:val="00DC49B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2653"/>
    <w:rsid w:val="00E03095"/>
    <w:rsid w:val="00E06D63"/>
    <w:rsid w:val="00E102EB"/>
    <w:rsid w:val="00E117D5"/>
    <w:rsid w:val="00E11872"/>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5CA4"/>
    <w:rsid w:val="00EC7323"/>
    <w:rsid w:val="00EC73FC"/>
    <w:rsid w:val="00ED08E1"/>
    <w:rsid w:val="00ED1211"/>
    <w:rsid w:val="00ED155E"/>
    <w:rsid w:val="00ED6C87"/>
    <w:rsid w:val="00EE2202"/>
    <w:rsid w:val="00EE2AB6"/>
    <w:rsid w:val="00EE390D"/>
    <w:rsid w:val="00EE5309"/>
    <w:rsid w:val="00EE5C78"/>
    <w:rsid w:val="00EF19B6"/>
    <w:rsid w:val="00EF1A74"/>
    <w:rsid w:val="00EF225B"/>
    <w:rsid w:val="00EF28D3"/>
    <w:rsid w:val="00EF3C03"/>
    <w:rsid w:val="00EF6F49"/>
    <w:rsid w:val="00F00421"/>
    <w:rsid w:val="00F00CFA"/>
    <w:rsid w:val="00F02CE3"/>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BDE"/>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D64E7"/>
    <w:rsid w:val="00FE18EE"/>
    <w:rsid w:val="00FE1CD2"/>
    <w:rsid w:val="00FE3085"/>
    <w:rsid w:val="00FE31C8"/>
    <w:rsid w:val="00FE40BE"/>
    <w:rsid w:val="00FE6334"/>
    <w:rsid w:val="00FF191C"/>
    <w:rsid w:val="00FF1C9D"/>
    <w:rsid w:val="00FF3F94"/>
    <w:rsid w:val="00FF4D4F"/>
    <w:rsid w:val="00FF53F8"/>
    <w:rsid w:val="00FF590F"/>
    <w:rsid w:val="00FF6DE2"/>
    <w:rsid w:val="00FF74A2"/>
    <w:rsid w:val="00FF7B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94517197">
      <w:bodyDiv w:val="1"/>
      <w:marLeft w:val="0"/>
      <w:marRight w:val="0"/>
      <w:marTop w:val="0"/>
      <w:marBottom w:val="0"/>
      <w:divBdr>
        <w:top w:val="none" w:sz="0" w:space="0" w:color="auto"/>
        <w:left w:val="none" w:sz="0" w:space="0" w:color="auto"/>
        <w:bottom w:val="none" w:sz="0" w:space="0" w:color="auto"/>
        <w:right w:val="none" w:sz="0" w:space="0" w:color="auto"/>
      </w:divBdr>
    </w:div>
    <w:div w:id="166022674">
      <w:bodyDiv w:val="1"/>
      <w:marLeft w:val="0"/>
      <w:marRight w:val="0"/>
      <w:marTop w:val="0"/>
      <w:marBottom w:val="0"/>
      <w:divBdr>
        <w:top w:val="none" w:sz="0" w:space="0" w:color="auto"/>
        <w:left w:val="none" w:sz="0" w:space="0" w:color="auto"/>
        <w:bottom w:val="none" w:sz="0" w:space="0" w:color="auto"/>
        <w:right w:val="none" w:sz="0" w:space="0" w:color="auto"/>
      </w:divBdr>
    </w:div>
    <w:div w:id="168253341">
      <w:bodyDiv w:val="1"/>
      <w:marLeft w:val="0"/>
      <w:marRight w:val="0"/>
      <w:marTop w:val="0"/>
      <w:marBottom w:val="0"/>
      <w:divBdr>
        <w:top w:val="none" w:sz="0" w:space="0" w:color="auto"/>
        <w:left w:val="none" w:sz="0" w:space="0" w:color="auto"/>
        <w:bottom w:val="none" w:sz="0" w:space="0" w:color="auto"/>
        <w:right w:val="none" w:sz="0" w:space="0" w:color="auto"/>
      </w:divBdr>
    </w:div>
    <w:div w:id="179977806">
      <w:bodyDiv w:val="1"/>
      <w:marLeft w:val="0"/>
      <w:marRight w:val="0"/>
      <w:marTop w:val="0"/>
      <w:marBottom w:val="0"/>
      <w:divBdr>
        <w:top w:val="none" w:sz="0" w:space="0" w:color="auto"/>
        <w:left w:val="none" w:sz="0" w:space="0" w:color="auto"/>
        <w:bottom w:val="none" w:sz="0" w:space="0" w:color="auto"/>
        <w:right w:val="none" w:sz="0" w:space="0" w:color="auto"/>
      </w:divBdr>
    </w:div>
    <w:div w:id="23566863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688585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38473688">
      <w:bodyDiv w:val="1"/>
      <w:marLeft w:val="0"/>
      <w:marRight w:val="0"/>
      <w:marTop w:val="0"/>
      <w:marBottom w:val="0"/>
      <w:divBdr>
        <w:top w:val="none" w:sz="0" w:space="0" w:color="auto"/>
        <w:left w:val="none" w:sz="0" w:space="0" w:color="auto"/>
        <w:bottom w:val="none" w:sz="0" w:space="0" w:color="auto"/>
        <w:right w:val="none" w:sz="0" w:space="0" w:color="auto"/>
      </w:divBdr>
    </w:div>
    <w:div w:id="55477984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9170023">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71059211">
      <w:bodyDiv w:val="1"/>
      <w:marLeft w:val="0"/>
      <w:marRight w:val="0"/>
      <w:marTop w:val="0"/>
      <w:marBottom w:val="0"/>
      <w:divBdr>
        <w:top w:val="none" w:sz="0" w:space="0" w:color="auto"/>
        <w:left w:val="none" w:sz="0" w:space="0" w:color="auto"/>
        <w:bottom w:val="none" w:sz="0" w:space="0" w:color="auto"/>
        <w:right w:val="none" w:sz="0" w:space="0" w:color="auto"/>
      </w:divBdr>
    </w:div>
    <w:div w:id="1000884615">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62425955">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2791306">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8610228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45680546">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63262870">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43705983">
      <w:bodyDiv w:val="1"/>
      <w:marLeft w:val="0"/>
      <w:marRight w:val="0"/>
      <w:marTop w:val="0"/>
      <w:marBottom w:val="0"/>
      <w:divBdr>
        <w:top w:val="none" w:sz="0" w:space="0" w:color="auto"/>
        <w:left w:val="none" w:sz="0" w:space="0" w:color="auto"/>
        <w:bottom w:val="none" w:sz="0" w:space="0" w:color="auto"/>
        <w:right w:val="none" w:sz="0" w:space="0" w:color="auto"/>
      </w:divBdr>
    </w:div>
    <w:div w:id="209925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73FE-962B-4660-B338-E17C2EDC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3528</Characters>
  <Application>Microsoft Office Word</Application>
  <DocSecurity>0</DocSecurity>
  <Lines>29</Lines>
  <Paragraphs>8</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2023-08-10T12:58:00Z</dcterms:created>
  <dcterms:modified xsi:type="dcterms:W3CDTF">2023-08-10T14:55:00Z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2023-08-10T12:58:27Z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8ea9586e-9751-44d7-9153-7556f7cca1b7</vt:lpwstr>
  </property>
  <property fmtid="{D5CDD505-2E9C-101B-9397-08002B2CF9AE}" pid="8" name="MSIP_Label_83bcef13-7cac-433f-ba1d-47a323951816_ContentBits">
    <vt:lpwstr>0</vt:lpwstr>
  </property>
</Properties>
</file>